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rFonts w:ascii="Spectral" w:cs="Spectral" w:eastAsia="Spectral" w:hAnsi="Spectral"/>
          <w:b w:val="1"/>
          <w:sz w:val="40"/>
          <w:szCs w:val="40"/>
        </w:rPr>
      </w:pPr>
      <w:bookmarkStart w:colFirst="0" w:colLast="0" w:name="_ji33r8tc2h0d" w:id="0"/>
      <w:bookmarkEnd w:id="0"/>
      <w:r w:rsidDel="00000000" w:rsidR="00000000" w:rsidRPr="00000000">
        <w:rPr>
          <w:rFonts w:ascii="Spectral" w:cs="Spectral" w:eastAsia="Spectral" w:hAnsi="Spectral"/>
          <w:sz w:val="28"/>
          <w:szCs w:val="28"/>
          <w:rtl w:val="0"/>
        </w:rPr>
        <w:t xml:space="preserve">katedra</w:t>
      </w:r>
      <w:r w:rsidDel="00000000" w:rsidR="00000000" w:rsidRPr="00000000">
        <w:rPr>
          <w:rFonts w:ascii="Spectral" w:cs="Spectral" w:eastAsia="Spectral" w:hAnsi="Spectr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pectral" w:cs="Spectral" w:eastAsia="Spectral" w:hAnsi="Spectral"/>
          <w:b w:val="1"/>
          <w:sz w:val="40"/>
          <w:szCs w:val="40"/>
          <w:rtl w:val="0"/>
        </w:rPr>
        <w:t xml:space="preserve">HOSPODAŘENÍ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Na starosti ji má George.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Kompetence katedry:</w:t>
      </w:r>
    </w:p>
    <w:tbl>
      <w:tblPr>
        <w:tblStyle w:val="Table1"/>
        <w:tblW w:w="690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6420"/>
        <w:tblGridChange w:id="0">
          <w:tblGrid>
            <w:gridCol w:w="480"/>
            <w:gridCol w:w="6420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51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Umí sestavit rozpočet akce. Zná položky rozpočtu a umí vhodně zvolit rezervu.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vysvětlit, jak by se postavil k finančnímu plánování svého oddílu / střediska</w:t>
            </w: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Sestavoval/a jsi někdy rozpočet akce? Jak akce finančně dopadla?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A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Jak bys získal/a finanční prostředky na </w:t>
              <w:br w:type="textWrapping"/>
              <w:t xml:space="preserve">dražší materiál?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Zná možné zdroje financování skautské činnosti a dokáže vysvětlit důležitost a využití finančního zdroje jeho poskytovateli.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vysvětlit, co je to dar, sponzoring, reklama.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ind w:left="705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Odkud v oddíle / středisku získáváte </w:t>
              <w:br w:type="textWrapping"/>
              <w:t xml:space="preserve">finanční prostředky?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vysvětlit, kdo je vlastníkem majetku a proč. Tento majetek umí správně evidovat.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Umí se o svěřený majetek starat avysvětlí, jak by členy svého oddílu vedl k řádnému nakládání s majetkem.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Jak to u vás ve středisku děláte?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popsat povinnosti a odpovědnosti vůdce oddílu a hospodáře za hospodářské zajištění oddílové akce.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Zná rozdíl mezi malou a velkou akcí a z nich plynoucí povinnosti, včetně zodpovědnosti za hospodaření na akcích.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Zná náležitosti prvotních dokladů a dokáže vystavit pokladní doklad se všemi náležitostmi.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popsat, jaké typy dokladů se obvykle používají.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Umí vést pokladní knihu, sestavit vyúčtování akce a správně zaevidovat zisk / ztrátu akce.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vyhodnotit hospodářský výsledek akce.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ind w:left="708.6614173228338" w:right="-65.19685039370131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Co všechno o tom víš? Jak velkou s tím máš zkušenost?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left="708.6614173228338" w:right="-65.19685039370131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Jak bys postupoval/a?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bych se chtěl/a věnovat já jako vůdce/ vůdkyně oddílu?</w:t>
      </w:r>
    </w:p>
    <w:p w:rsidR="00000000" w:rsidDel="00000000" w:rsidP="00000000" w:rsidRDefault="00000000" w:rsidRPr="00000000" w14:paraId="00000022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se na kurzu věnovat nepotřebuji (jsem v nich už dostatečně dobrý/á, nezajímají mě, …)?</w:t>
      </w:r>
    </w:p>
    <w:p w:rsidR="00000000" w:rsidDel="00000000" w:rsidP="00000000" w:rsidRDefault="00000000" w:rsidRPr="00000000" w14:paraId="00000029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/>
      <w:pgMar w:bottom="851.811023622048" w:top="1133.8582677165355" w:left="850.3937007874016" w:right="608.385826771655" w:header="720" w:footer="720"/>
      <w:pgNumType w:start="1"/>
      <w:cols w:equalWidth="0" w:num="2">
        <w:col w:space="1277.85" w:w="7050.58"/>
        <w:col w:space="0" w:w="7050.5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