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line="240" w:lineRule="auto"/>
        <w:rPr>
          <w:rFonts w:ascii="Spectral" w:cs="Spectral" w:eastAsia="Spectral" w:hAnsi="Spectral"/>
          <w:b w:val="1"/>
          <w:sz w:val="40"/>
          <w:szCs w:val="40"/>
        </w:rPr>
      </w:pPr>
      <w:bookmarkStart w:colFirst="0" w:colLast="0" w:name="_ji33r8tc2h0d" w:id="0"/>
      <w:bookmarkEnd w:id="0"/>
      <w:r w:rsidDel="00000000" w:rsidR="00000000" w:rsidRPr="00000000">
        <w:rPr>
          <w:rFonts w:ascii="Spectral" w:cs="Spectral" w:eastAsia="Spectral" w:hAnsi="Spectral"/>
          <w:sz w:val="28"/>
          <w:szCs w:val="28"/>
          <w:rtl w:val="0"/>
        </w:rPr>
        <w:t xml:space="preserve">katedra</w:t>
      </w:r>
      <w:r w:rsidDel="00000000" w:rsidR="00000000" w:rsidRPr="00000000">
        <w:rPr>
          <w:rFonts w:ascii="Spectral" w:cs="Spectral" w:eastAsia="Spectral" w:hAnsi="Spectral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pectral" w:cs="Spectral" w:eastAsia="Spectral" w:hAnsi="Spectral"/>
          <w:b w:val="1"/>
          <w:sz w:val="40"/>
          <w:szCs w:val="40"/>
          <w:rtl w:val="0"/>
        </w:rPr>
        <w:t xml:space="preserve">PLÁNOVÁNÍ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Na starosti ji má George, Minitú 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Kompetence katedry:</w:t>
      </w:r>
    </w:p>
    <w:tbl>
      <w:tblPr>
        <w:tblStyle w:val="Table1"/>
        <w:tblW w:w="6900.0" w:type="dxa"/>
        <w:jc w:val="left"/>
        <w:tblInd w:w="-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"/>
        <w:gridCol w:w="6420"/>
        <w:tblGridChange w:id="0">
          <w:tblGrid>
            <w:gridCol w:w="480"/>
            <w:gridCol w:w="6420"/>
          </w:tblGrid>
        </w:tblGridChange>
      </w:tblGrid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- Dokáže vysvětlit, proč by jeho oddíl měl mít vizi, umí ji stanovit a dovede popsat kdy, jak a proč je nutné ji změnit.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Máte v oddíle stanovenou vizi? Na jak dlouho dopředu? Revidujete ji pravidelně?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44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- Dokáže analyzovat a popsat současný stav svého oddílu a umí pro to využívat vhodných nástrojů.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9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ind w:left="705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Dělal jsi někdy Hodnocení kvality oddílu nebo Semafor? 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45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- Dovede definovat konkrétní, měřitelné, přiměřené výchovné cíle v různých časových rámcích.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- Pozná rozdíl mezi cílem a prostředkem a pracuje s nimi odpovídajícím způsobem.</w:t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Pracujete v oddíle se SMART cíli? Připravil/a jsi někdy nějaký SMART cíl?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48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- Umí využít postup plánování a jeho prvky v praxi.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- Zná vhodné techniky pro vytváření pestrého a uspořádaného programu v oddíle.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- Umí sestavit střednědobý plán oddílu podřízený dlouhodobé vizi a umí sestavit program na akci podřízený střednědobému plánu.</w:t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Tvoříte si v oddíle roční plán činnosti? Jak vypadá?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49378" cy="644408"/>
                  <wp:effectExtent b="0" l="0" r="0" t="0"/>
                  <wp:wrapSquare wrapText="bothSides" distB="0" distT="0" distL="0" distR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8" cy="644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- Umí ze zpětné vazby, pozorování a dalších zdrojů určit, nakolik byly splněny původní záměry a plány.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- Umí ze zjištěných nedostatků vyvodit závěry a postup do budoucna.</w:t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Vyhodnocujete v oddíle nastavené cíle? Jaké pro to využíváte zdroje informací?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49378" cy="644408"/>
                  <wp:effectExtent b="0" l="0" r="0" t="0"/>
                  <wp:wrapSquare wrapText="bothSides" distB="0" distT="0" distL="0" distR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8" cy="644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1D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b w:val="1"/>
          <w:sz w:val="24"/>
          <w:szCs w:val="24"/>
          <w:rtl w:val="0"/>
        </w:rPr>
        <w:t xml:space="preserve">Kterým z témat této katedry bych se chtěl/a věnovat já jako vůdce/ vůdkyně oddílu?</w:t>
      </w:r>
    </w:p>
    <w:p w:rsidR="00000000" w:rsidDel="00000000" w:rsidP="00000000" w:rsidRDefault="00000000" w:rsidRPr="00000000" w14:paraId="0000001F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b w:val="1"/>
          <w:sz w:val="24"/>
          <w:szCs w:val="24"/>
          <w:rtl w:val="0"/>
        </w:rPr>
        <w:t xml:space="preserve">Kterým z témat této katedry se na kurzu věnovat nepotřebuji (jsem v nich už dostatečně dobrý/á, nezajímají mě, …)</w:t>
      </w:r>
      <w:r w:rsidDel="00000000" w:rsidR="00000000" w:rsidRPr="00000000">
        <w:rPr>
          <w:rtl w:val="0"/>
        </w:rPr>
      </w:r>
    </w:p>
    <w:sectPr>
      <w:pgSz w:h="11906" w:w="16838"/>
      <w:pgMar w:bottom="851.811023622048" w:top="1133.8582677165355" w:left="850.3937007874016" w:right="608.385826771655" w:header="720" w:footer="720"/>
      <w:pgNumType w:start="1"/>
      <w:cols w:equalWidth="0" w:num="2">
        <w:col w:space="1277.85" w:w="7050.58"/>
        <w:col w:space="0" w:w="7050.5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pectra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ectral-regular.ttf"/><Relationship Id="rId2" Type="http://schemas.openxmlformats.org/officeDocument/2006/relationships/font" Target="fonts/Spectral-bold.ttf"/><Relationship Id="rId3" Type="http://schemas.openxmlformats.org/officeDocument/2006/relationships/font" Target="fonts/Spectral-italic.ttf"/><Relationship Id="rId4" Type="http://schemas.openxmlformats.org/officeDocument/2006/relationships/font" Target="fonts/Spectral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